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spacing w:before="0" w:after="60"/>
      </w:pPr>
      <w:r>
        <w:rPr>
          <w:rFonts w:ascii="Calibri" w:hAnsi="Calibri"/>
          <w:b/>
          <w:color w:val="EB112B"/>
          <w:sz w:val="44"/>
        </w:rPr>
        <w:t xml:space="preserve">AI Application &amp; Custom Software Handover Requirements</w:t>
      </w:r>
    </w:p>
    <w:p>
      <w:pPr>
        <w:spacing w:before="0" w:after="40"/>
      </w:pPr>
      <w:r>
        <w:rPr>
          <w:rFonts w:ascii="Calibri" w:hAnsi="Calibri"/>
          <w:color w:val="0A1E3F"/>
          <w:sz w:val="22"/>
        </w:rPr>
        <w:t xml:space="preserve">A practical checklist for any AI, automation, integration or custom software project</w:t>
      </w:r>
    </w:p>
    <w:p>
      <w:pPr>
        <w:spacing w:before="0" w:after="240"/>
      </w:pPr>
      <w:r>
        <w:rPr>
          <w:rFonts w:ascii="Calibri" w:hAnsi="Calibri"/>
          <w:color w:val="0A1E3F"/>
          <w:sz w:val="22"/>
        </w:rPr>
        <w:t xml:space="preserve">Prepared by Anvil Solutions Ltd | October 2026</w:t>
      </w:r>
    </w:p>
    <w:p>
      <w:pPr>
        <w:keepNext/>
        <w:spacing w:before="240" w:after="80"/>
      </w:pPr>
      <w:r>
        <w:rPr>
          <w:rFonts w:ascii="Calibri" w:hAnsi="Calibri"/>
          <w:b/>
          <w:color w:val="EB112B"/>
          <w:sz w:val="32"/>
        </w:rPr>
        <w:t xml:space="preserve">How to use this checklist</w:t>
      </w:r>
    </w:p>
    <w:p>
      <w:pPr>
        <w:spacing w:before="0" w:after="120"/>
      </w:pPr>
      <w:r>
        <w:rPr>
          <w:rFonts w:ascii="Calibri" w:hAnsi="Calibri"/>
          <w:color w:val="0A1E3F"/>
          <w:sz w:val="22"/>
        </w:rPr>
        <w:t xml:space="preserve">Use this checklist at the start of any AI, automation, integration or custom software project, and share it with your developer, consultant, agency or contractor so expectations are clear from day one.</w:t>
      </w:r>
    </w:p>
    <w:p>
      <w:pPr>
        <w:spacing w:before="0" w:after="120"/>
      </w:pPr>
      <w:r>
        <w:rPr>
          <w:rFonts w:ascii="Calibri" w:hAnsi="Calibri"/>
          <w:color w:val="0A1E3F"/>
          <w:sz w:val="22"/>
        </w:rPr>
        <w:t xml:space="preserve">Every item should be complete before the solution goes live, and before final payment is released.</w:t>
      </w:r>
    </w:p>
    <w:p>
      <w:pPr>
        <w:spacing w:before="0" w:after="120"/>
      </w:pPr>
      <w:r>
        <w:rPr>
          <w:rFonts w:ascii="Calibri" w:hAnsi="Calibri"/>
          <w:color w:val="0A1E3F"/>
          <w:sz w:val="22"/>
        </w:rPr>
        <w:t xml:space="preserve">Good vendors already work this way. A complete handover protects you, and it protects them too, because the next person to support the system can do so without guesswork.</w:t>
      </w:r>
    </w:p>
    <w:p>
      <w:pPr>
        <w:keepNext/>
        <w:spacing w:before="240" w:after="80"/>
      </w:pPr>
      <w:r>
        <w:rPr>
          <w:rFonts w:ascii="Calibri" w:hAnsi="Calibri"/>
          <w:b/>
          <w:color w:val="EB112B"/>
          <w:sz w:val="32"/>
        </w:rPr>
        <w:t xml:space="preserve">The ownership principle</w:t>
      </w:r>
    </w:p>
    <w:p>
      <w:pPr>
        <w:spacing w:before="0" w:after="120"/>
      </w:pPr>
      <w:r>
        <w:rPr>
          <w:rFonts w:ascii="Calibri" w:hAnsi="Calibri"/>
          <w:color w:val="0A1E3F"/>
          <w:sz w:val="22"/>
        </w:rPr>
        <w:t xml:space="preserve">Every production system is built on accounts that your business owns.</w:t>
      </w:r>
    </w:p>
    <w:p>
      <w:pPr>
        <w:spacing w:before="0" w:after="120"/>
      </w:pPr>
      <w:r>
        <w:rPr>
          <w:rFonts w:ascii="Calibri" w:hAnsi="Calibri"/>
          <w:color w:val="0A1E3F"/>
          <w:sz w:val="22"/>
        </w:rPr>
        <w:t xml:space="preserve">Developers, contractors, consultants and agencies are given access, never ownership. No production system relies on a personal account belonging to any individual, including your own staff.</w:t>
      </w:r>
    </w:p>
    <w:p>
      <w:pPr>
        <w:keepNext/>
        <w:spacing w:before="240" w:after="80"/>
      </w:pPr>
      <w:r>
        <w:rPr>
          <w:rFonts w:ascii="Calibri" w:hAnsi="Calibri"/>
          <w:b/>
          <w:color w:val="EB112B"/>
          <w:sz w:val="32"/>
        </w:rPr>
        <w:t xml:space="preserve">1. Business ownership</w:t>
      </w:r>
    </w:p>
    <w:p>
      <w:pPr>
        <w:keepNext/>
        <w:spacing w:before="0" w:after="120"/>
      </w:pPr>
      <w:r>
        <w:rPr>
          <w:rFonts w:ascii="Calibri" w:hAnsi="Calibri"/>
          <w:color w:val="0A1E3F"/>
          <w:sz w:val="22"/>
        </w:rPr>
        <w:t xml:space="preserve">Confirm that the customer owns:</w:t>
      </w:r>
    </w:p>
    <w:p>
      <w:pPr>
        <w:spacing w:before="0" w:after="60"/>
      </w:pPr>
      <w:r>
        <w:rPr>
          <w:rFonts w:ascii="Calibri" w:hAnsi="Calibri"/>
          <w:color w:val="0A1E3F"/>
          <w:sz w:val="22"/>
        </w:rPr>
        <w:t xml:space="preserve">☐  All production accounts</w:t>
      </w:r>
    </w:p>
    <w:p>
      <w:pPr>
        <w:spacing w:before="0" w:after="60"/>
      </w:pPr>
      <w:r>
        <w:rPr>
          <w:rFonts w:ascii="Calibri" w:hAnsi="Calibri"/>
          <w:color w:val="0A1E3F"/>
          <w:sz w:val="22"/>
        </w:rPr>
        <w:t xml:space="preserve">☐  All cloud subscriptions</w:t>
      </w:r>
    </w:p>
    <w:p>
      <w:pPr>
        <w:spacing w:before="0" w:after="60"/>
      </w:pPr>
      <w:r>
        <w:rPr>
          <w:rFonts w:ascii="Calibri" w:hAnsi="Calibri"/>
          <w:color w:val="0A1E3F"/>
          <w:sz w:val="22"/>
        </w:rPr>
        <w:t xml:space="preserve">☐  All domains</w:t>
      </w:r>
    </w:p>
    <w:p>
      <w:pPr>
        <w:spacing w:before="0" w:after="60"/>
      </w:pPr>
      <w:r>
        <w:rPr>
          <w:rFonts w:ascii="Calibri" w:hAnsi="Calibri"/>
          <w:color w:val="0A1E3F"/>
          <w:sz w:val="22"/>
        </w:rPr>
        <w:t xml:space="preserve">☐  All source code</w:t>
      </w:r>
    </w:p>
    <w:p>
      <w:pPr>
        <w:spacing w:before="0" w:after="60"/>
      </w:pPr>
      <w:r>
        <w:rPr>
          <w:rFonts w:ascii="Calibri" w:hAnsi="Calibri"/>
          <w:color w:val="0A1E3F"/>
          <w:sz w:val="22"/>
        </w:rPr>
        <w:t xml:space="preserve">☐  All application data</w:t>
      </w:r>
    </w:p>
    <w:p>
      <w:pPr>
        <w:spacing w:before="0" w:after="60"/>
      </w:pPr>
      <w:r>
        <w:rPr>
          <w:rFonts w:ascii="Calibri" w:hAnsi="Calibri"/>
          <w:color w:val="0A1E3F"/>
          <w:sz w:val="22"/>
        </w:rPr>
        <w:t xml:space="preserve">☐  All API credentials</w:t>
      </w:r>
    </w:p>
    <w:p>
      <w:pPr>
        <w:spacing w:before="0" w:after="60"/>
      </w:pPr>
      <w:r>
        <w:rPr>
          <w:rFonts w:ascii="Calibri" w:hAnsi="Calibri"/>
          <w:color w:val="0A1E3F"/>
          <w:sz w:val="22"/>
        </w:rPr>
        <w:t xml:space="preserve">☐  All SaaS subscriptions</w:t>
      </w:r>
    </w:p>
    <w:p>
      <w:pPr>
        <w:spacing w:before="0" w:after="60"/>
      </w:pPr>
      <w:r>
        <w:rPr>
          <w:rFonts w:ascii="Calibri" w:hAnsi="Calibri"/>
          <w:color w:val="0A1E3F"/>
          <w:sz w:val="22"/>
        </w:rPr>
        <w:t xml:space="preserve">☐  All billing relationships</w:t>
      </w:r>
    </w:p>
    <w:p>
      <w:pPr>
        <w:keepNext/>
        <w:spacing w:before="240" w:after="80"/>
      </w:pPr>
      <w:r>
        <w:rPr>
          <w:rFonts w:ascii="Calibri" w:hAnsi="Calibri"/>
          <w:b/>
          <w:color w:val="EB112B"/>
          <w:sz w:val="32"/>
        </w:rPr>
        <w:t xml:space="preserve">2. Account security</w:t>
      </w:r>
    </w:p>
    <w:p>
      <w:pPr>
        <w:keepNext/>
        <w:spacing w:before="0" w:after="120"/>
      </w:pPr>
      <w:r>
        <w:rPr>
          <w:rFonts w:ascii="Calibri" w:hAnsi="Calibri"/>
          <w:color w:val="0A1E3F"/>
          <w:sz w:val="22"/>
        </w:rPr>
        <w:t xml:space="preserve">Confirm, before the solution goes live:</w:t>
      </w:r>
    </w:p>
    <w:p>
      <w:pPr>
        <w:spacing w:before="0" w:after="60"/>
      </w:pPr>
      <w:r>
        <w:rPr>
          <w:rFonts w:ascii="Calibri" w:hAnsi="Calibri"/>
          <w:color w:val="0A1E3F"/>
          <w:sz w:val="22"/>
        </w:rPr>
        <w:t xml:space="preserve">☐  Dedicated customer-owned accounts, such as automation@yourcompany.co.nz</w:t>
      </w:r>
    </w:p>
    <w:p>
      <w:pPr>
        <w:spacing w:before="0" w:after="60"/>
      </w:pPr>
      <w:r>
        <w:rPr>
          <w:rFonts w:ascii="Calibri" w:hAnsi="Calibri"/>
          <w:color w:val="0A1E3F"/>
          <w:sz w:val="22"/>
        </w:rPr>
        <w:t xml:space="preserve">☐  Multi-factor authentication enabled on every account</w:t>
      </w:r>
    </w:p>
    <w:p>
      <w:pPr>
        <w:spacing w:before="0" w:after="60"/>
      </w:pPr>
      <w:r>
        <w:rPr>
          <w:rFonts w:ascii="Calibri" w:hAnsi="Calibri"/>
          <w:color w:val="0A1E3F"/>
          <w:sz w:val="22"/>
        </w:rPr>
        <w:t xml:space="preserve">☐  Passkeys configured where the platform supports them</w:t>
      </w:r>
    </w:p>
    <w:p>
      <w:pPr>
        <w:spacing w:before="0" w:after="60"/>
      </w:pPr>
      <w:r>
        <w:rPr>
          <w:rFonts w:ascii="Calibri" w:hAnsi="Calibri"/>
          <w:color w:val="0A1E3F"/>
          <w:sz w:val="22"/>
        </w:rPr>
        <w:t xml:space="preserve">☐  Recovery email set to a customer-controlled address</w:t>
      </w:r>
    </w:p>
    <w:p>
      <w:pPr>
        <w:spacing w:before="0" w:after="60"/>
      </w:pPr>
      <w:r>
        <w:rPr>
          <w:rFonts w:ascii="Calibri" w:hAnsi="Calibri"/>
          <w:color w:val="0A1E3F"/>
          <w:sz w:val="22"/>
        </w:rPr>
        <w:t xml:space="preserve">☐  Recovery phone set to a company number, not anyone's personal mobile</w:t>
      </w:r>
    </w:p>
    <w:p>
      <w:pPr>
        <w:spacing w:before="0" w:after="60"/>
      </w:pPr>
      <w:r>
        <w:rPr>
          <w:rFonts w:ascii="Calibri" w:hAnsi="Calibri"/>
          <w:color w:val="0A1E3F"/>
          <w:sz w:val="22"/>
        </w:rPr>
        <w:t xml:space="preserve">☐  Secondary administrator assigned</w:t>
      </w:r>
    </w:p>
    <w:p>
      <w:pPr>
        <w:spacing w:before="0" w:after="60"/>
      </w:pPr>
      <w:r>
        <w:rPr>
          <w:rFonts w:ascii="Calibri" w:hAnsi="Calibri"/>
          <w:color w:val="0A1E3F"/>
          <w:sz w:val="22"/>
        </w:rPr>
        <w:t xml:space="preserve">☐  Break-glass recovery process documented</w:t>
      </w:r>
    </w:p>
    <w:p>
      <w:pPr>
        <w:spacing w:before="0" w:after="60"/>
      </w:pPr>
      <w:r>
        <w:rPr>
          <w:rFonts w:ascii="Calibri" w:hAnsi="Calibri"/>
          <w:color w:val="0A1E3F"/>
          <w:sz w:val="22"/>
        </w:rPr>
        <w:t xml:space="preserve">☐  Credentials stored in the customer's password manager</w:t>
      </w:r>
    </w:p>
    <w:p>
      <w:pPr>
        <w:spacing w:before="0" w:after="60"/>
      </w:pPr>
      <w:r>
        <w:rPr>
          <w:rFonts w:ascii="Calibri" w:hAnsi="Calibri"/>
          <w:color w:val="0A1E3F"/>
          <w:sz w:val="22"/>
        </w:rPr>
        <w:t xml:space="preserve">☐  No account has ever been owned by the developer or any individual</w:t>
      </w:r>
    </w:p>
    <w:p>
      <w:pPr>
        <w:keepNext/>
        <w:spacing w:before="240" w:after="80"/>
      </w:pPr>
      <w:r>
        <w:rPr>
          <w:rFonts w:ascii="Calibri" w:hAnsi="Calibri"/>
          <w:b/>
          <w:color w:val="EB112B"/>
          <w:sz w:val="32"/>
        </w:rPr>
        <w:t xml:space="preserve">3. Documentation</w:t>
      </w:r>
    </w:p>
    <w:p>
      <w:pPr>
        <w:keepNext/>
        <w:spacing w:before="0" w:after="120"/>
      </w:pPr>
      <w:r>
        <w:rPr>
          <w:rFonts w:ascii="Calibri" w:hAnsi="Calibri"/>
          <w:color w:val="0A1E3F"/>
          <w:sz w:val="22"/>
        </w:rPr>
        <w:t xml:space="preserve">Provide:</w:t>
      </w:r>
    </w:p>
    <w:p>
      <w:pPr>
        <w:spacing w:before="0" w:after="60"/>
      </w:pPr>
      <w:r>
        <w:rPr>
          <w:rFonts w:ascii="Calibri" w:hAnsi="Calibri"/>
          <w:color w:val="0A1E3F"/>
          <w:sz w:val="22"/>
        </w:rPr>
        <w:t xml:space="preserve">☐  System overview</w:t>
      </w:r>
    </w:p>
    <w:p>
      <w:pPr>
        <w:spacing w:before="0" w:after="60"/>
      </w:pPr>
      <w:r>
        <w:rPr>
          <w:rFonts w:ascii="Calibri" w:hAnsi="Calibri"/>
          <w:color w:val="0A1E3F"/>
          <w:sz w:val="22"/>
        </w:rPr>
        <w:t xml:space="preserve">☐  Architecture diagram</w:t>
      </w:r>
    </w:p>
    <w:p>
      <w:pPr>
        <w:spacing w:before="0" w:after="60"/>
      </w:pPr>
      <w:r>
        <w:rPr>
          <w:rFonts w:ascii="Calibri" w:hAnsi="Calibri"/>
          <w:color w:val="0A1E3F"/>
          <w:sz w:val="22"/>
        </w:rPr>
        <w:t xml:space="preserve">☐  Infrastructure documentation</w:t>
      </w:r>
    </w:p>
    <w:p>
      <w:pPr>
        <w:spacing w:before="0" w:after="60"/>
      </w:pPr>
      <w:r>
        <w:rPr>
          <w:rFonts w:ascii="Calibri" w:hAnsi="Calibri"/>
          <w:color w:val="0A1E3F"/>
          <w:sz w:val="22"/>
        </w:rPr>
        <w:t xml:space="preserve">☐  Integration documentation</w:t>
      </w:r>
    </w:p>
    <w:p>
      <w:pPr>
        <w:spacing w:before="0" w:after="60"/>
      </w:pPr>
      <w:r>
        <w:rPr>
          <w:rFonts w:ascii="Calibri" w:hAnsi="Calibri"/>
          <w:color w:val="0A1E3F"/>
          <w:sz w:val="22"/>
        </w:rPr>
        <w:t xml:space="preserve">☐  API documentation</w:t>
      </w:r>
    </w:p>
    <w:p>
      <w:pPr>
        <w:spacing w:before="0" w:after="60"/>
      </w:pPr>
      <w:r>
        <w:rPr>
          <w:rFonts w:ascii="Calibri" w:hAnsi="Calibri"/>
          <w:color w:val="0A1E3F"/>
          <w:sz w:val="22"/>
        </w:rPr>
        <w:t xml:space="preserve">☐  Data flow documentation</w:t>
      </w:r>
    </w:p>
    <w:p>
      <w:pPr>
        <w:spacing w:before="0" w:after="60"/>
      </w:pPr>
      <w:r>
        <w:rPr>
          <w:rFonts w:ascii="Calibri" w:hAnsi="Calibri"/>
          <w:color w:val="0A1E3F"/>
          <w:sz w:val="22"/>
        </w:rPr>
        <w:t xml:space="preserve">☐  Configuration documentation</w:t>
      </w:r>
    </w:p>
    <w:p>
      <w:pPr>
        <w:spacing w:before="0" w:after="60"/>
      </w:pPr>
      <w:r>
        <w:rPr>
          <w:rFonts w:ascii="Calibri" w:hAnsi="Calibri"/>
          <w:color w:val="0A1E3F"/>
          <w:sz w:val="22"/>
        </w:rPr>
        <w:t xml:space="preserve">☐  User guide</w:t>
      </w:r>
    </w:p>
    <w:p>
      <w:pPr>
        <w:spacing w:before="0" w:after="60"/>
      </w:pPr>
      <w:r>
        <w:rPr>
          <w:rFonts w:ascii="Calibri" w:hAnsi="Calibri"/>
          <w:color w:val="0A1E3F"/>
          <w:sz w:val="22"/>
        </w:rPr>
        <w:t xml:space="preserve">☐  Administrator guide</w:t>
      </w:r>
    </w:p>
    <w:p>
      <w:pPr>
        <w:spacing w:before="0" w:after="60"/>
      </w:pPr>
      <w:r>
        <w:rPr>
          <w:rFonts w:ascii="Calibri" w:hAnsi="Calibri"/>
          <w:color w:val="0A1E3F"/>
          <w:sz w:val="22"/>
        </w:rPr>
        <w:t xml:space="preserve">☐  Troubleshooting guide</w:t>
      </w:r>
    </w:p>
    <w:p>
      <w:pPr>
        <w:spacing w:before="0" w:after="60"/>
      </w:pPr>
      <w:r>
        <w:rPr>
          <w:rFonts w:ascii="Calibri" w:hAnsi="Calibri"/>
          <w:color w:val="0A1E3F"/>
          <w:sz w:val="22"/>
        </w:rPr>
        <w:t xml:space="preserve">☐  Maintenance procedures</w:t>
      </w:r>
    </w:p>
    <w:p>
      <w:pPr>
        <w:keepNext/>
        <w:spacing w:before="240" w:after="80"/>
      </w:pPr>
      <w:r>
        <w:rPr>
          <w:rFonts w:ascii="Calibri" w:hAnsi="Calibri"/>
          <w:b/>
          <w:color w:val="EB112B"/>
          <w:sz w:val="32"/>
        </w:rPr>
        <w:t xml:space="preserve">4. Recovery and continuity</w:t>
      </w:r>
    </w:p>
    <w:p>
      <w:pPr>
        <w:keepNext/>
        <w:spacing w:before="0" w:after="120"/>
      </w:pPr>
      <w:r>
        <w:rPr>
          <w:rFonts w:ascii="Calibri" w:hAnsi="Calibri"/>
          <w:color w:val="0A1E3F"/>
          <w:sz w:val="22"/>
        </w:rPr>
        <w:t xml:space="preserve">Provide:</w:t>
      </w:r>
    </w:p>
    <w:p>
      <w:pPr>
        <w:spacing w:before="0" w:after="60"/>
      </w:pPr>
      <w:r>
        <w:rPr>
          <w:rFonts w:ascii="Calibri" w:hAnsi="Calibri"/>
          <w:color w:val="0A1E3F"/>
          <w:sz w:val="22"/>
        </w:rPr>
        <w:t xml:space="preserve">☐  Backup process documented</w:t>
      </w:r>
    </w:p>
    <w:p>
      <w:pPr>
        <w:spacing w:before="0" w:after="60"/>
      </w:pPr>
      <w:r>
        <w:rPr>
          <w:rFonts w:ascii="Calibri" w:hAnsi="Calibri"/>
          <w:color w:val="0A1E3F"/>
          <w:sz w:val="22"/>
        </w:rPr>
        <w:t xml:space="preserve">☐  Restore process documented</w:t>
      </w:r>
    </w:p>
    <w:p>
      <w:pPr>
        <w:spacing w:before="0" w:after="60"/>
      </w:pPr>
      <w:r>
        <w:rPr>
          <w:rFonts w:ascii="Calibri" w:hAnsi="Calibri"/>
          <w:color w:val="0A1E3F"/>
          <w:sz w:val="22"/>
        </w:rPr>
        <w:t xml:space="preserve">☐  Disaster recovery procedure documented</w:t>
      </w:r>
    </w:p>
    <w:p>
      <w:pPr>
        <w:spacing w:before="0" w:after="60"/>
      </w:pPr>
      <w:r>
        <w:rPr>
          <w:rFonts w:ascii="Calibri" w:hAnsi="Calibri"/>
          <w:color w:val="0A1E3F"/>
          <w:sz w:val="22"/>
        </w:rPr>
        <w:t xml:space="preserve">☐  Rollback procedure documented</w:t>
      </w:r>
    </w:p>
    <w:p>
      <w:pPr>
        <w:spacing w:before="0" w:after="60"/>
      </w:pPr>
      <w:r>
        <w:rPr>
          <w:rFonts w:ascii="Calibri" w:hAnsi="Calibri"/>
          <w:color w:val="0A1E3F"/>
          <w:sz w:val="22"/>
        </w:rPr>
        <w:t xml:space="preserve">☐  Vendor support contacts supplied</w:t>
      </w:r>
    </w:p>
    <w:p>
      <w:pPr>
        <w:spacing w:before="0" w:after="60"/>
      </w:pPr>
      <w:r>
        <w:rPr>
          <w:rFonts w:ascii="Calibri" w:hAnsi="Calibri"/>
          <w:color w:val="0A1E3F"/>
          <w:sz w:val="22"/>
        </w:rPr>
        <w:t xml:space="preserve">☐  Escalation paths documented</w:t>
      </w:r>
    </w:p>
    <w:p>
      <w:pPr>
        <w:spacing w:before="0" w:after="60"/>
      </w:pPr>
      <w:r>
        <w:rPr>
          <w:rFonts w:ascii="Calibri" w:hAnsi="Calibri"/>
          <w:color w:val="0A1E3F"/>
          <w:sz w:val="22"/>
        </w:rPr>
        <w:t xml:space="preserve">☐  Support ownership assigned</w:t>
      </w:r>
    </w:p>
    <w:p>
      <w:pPr>
        <w:spacing w:before="0" w:after="60"/>
      </w:pPr>
      <w:r>
        <w:rPr>
          <w:rFonts w:ascii="Calibri" w:hAnsi="Calibri"/>
          <w:color w:val="0A1E3F"/>
          <w:sz w:val="22"/>
        </w:rPr>
        <w:t xml:space="preserve">☐  Recovery testing completed</w:t>
      </w:r>
    </w:p>
    <w:p>
      <w:pPr>
        <w:keepNext/>
        <w:spacing w:before="240" w:after="80"/>
      </w:pPr>
      <w:r>
        <w:rPr>
          <w:rFonts w:ascii="Calibri" w:hAnsi="Calibri"/>
          <w:b/>
          <w:color w:val="EB112B"/>
          <w:sz w:val="32"/>
        </w:rPr>
        <w:t xml:space="preserve">5. Access and credentials</w:t>
      </w:r>
    </w:p>
    <w:p>
      <w:pPr>
        <w:spacing w:before="0" w:after="120"/>
      </w:pPr>
      <w:r>
        <w:rPr>
          <w:rFonts w:ascii="Calibri" w:hAnsi="Calibri"/>
          <w:color w:val="0A1E3F"/>
          <w:sz w:val="22"/>
        </w:rPr>
        <w:t xml:space="preserve">Document where each item lives and who owns it. Record the location, never the secret itself.</w:t>
      </w:r>
    </w:p>
    <w:p>
      <w:pPr>
        <w:spacing w:before="0" w:after="60"/>
      </w:pPr>
      <w:r>
        <w:rPr>
          <w:rFonts w:ascii="Calibri" w:hAnsi="Calibri"/>
          <w:color w:val="0A1E3F"/>
          <w:sz w:val="22"/>
        </w:rPr>
        <w:t xml:space="preserve">☐  Administrative accounts</w:t>
      </w:r>
    </w:p>
    <w:p>
      <w:pPr>
        <w:spacing w:before="0" w:after="60"/>
      </w:pPr>
      <w:r>
        <w:rPr>
          <w:rFonts w:ascii="Calibri" w:hAnsi="Calibri"/>
          <w:color w:val="0A1E3F"/>
          <w:sz w:val="22"/>
        </w:rPr>
        <w:t xml:space="preserve">☐  Service accounts</w:t>
      </w:r>
    </w:p>
    <w:p>
      <w:pPr>
        <w:spacing w:before="0" w:after="60"/>
      </w:pPr>
      <w:r>
        <w:rPr>
          <w:rFonts w:ascii="Calibri" w:hAnsi="Calibri"/>
          <w:color w:val="0A1E3F"/>
          <w:sz w:val="22"/>
        </w:rPr>
        <w:t xml:space="preserve">☐  API keys</w:t>
      </w:r>
    </w:p>
    <w:p>
      <w:pPr>
        <w:spacing w:before="0" w:after="60"/>
      </w:pPr>
      <w:r>
        <w:rPr>
          <w:rFonts w:ascii="Calibri" w:hAnsi="Calibri"/>
          <w:color w:val="0A1E3F"/>
          <w:sz w:val="22"/>
        </w:rPr>
        <w:t xml:space="preserve">☐  Certificates</w:t>
      </w:r>
    </w:p>
    <w:p>
      <w:pPr>
        <w:spacing w:before="0" w:after="60"/>
      </w:pPr>
      <w:r>
        <w:rPr>
          <w:rFonts w:ascii="Calibri" w:hAnsi="Calibri"/>
          <w:color w:val="0A1E3F"/>
          <w:sz w:val="22"/>
        </w:rPr>
        <w:t xml:space="preserve">☐  DNS records</w:t>
      </w:r>
    </w:p>
    <w:p>
      <w:pPr>
        <w:spacing w:before="0" w:after="60"/>
      </w:pPr>
      <w:r>
        <w:rPr>
          <w:rFonts w:ascii="Calibri" w:hAnsi="Calibri"/>
          <w:color w:val="0A1E3F"/>
          <w:sz w:val="22"/>
        </w:rPr>
        <w:t xml:space="preserve">☐  Hosting details</w:t>
      </w:r>
    </w:p>
    <w:p>
      <w:pPr>
        <w:spacing w:before="0" w:after="60"/>
      </w:pPr>
      <w:r>
        <w:rPr>
          <w:rFonts w:ascii="Calibri" w:hAnsi="Calibri"/>
          <w:color w:val="0A1E3F"/>
          <w:sz w:val="22"/>
        </w:rPr>
        <w:t xml:space="preserve">☐  Cloud tenant information</w:t>
      </w:r>
    </w:p>
    <w:p>
      <w:pPr>
        <w:spacing w:before="0" w:after="60"/>
      </w:pPr>
      <w:r>
        <w:rPr>
          <w:rFonts w:ascii="Calibri" w:hAnsi="Calibri"/>
          <w:color w:val="0A1E3F"/>
          <w:sz w:val="22"/>
        </w:rPr>
        <w:t xml:space="preserve">☐  Subscription details</w:t>
      </w:r>
    </w:p>
    <w:p>
      <w:pPr>
        <w:spacing w:before="0" w:after="60"/>
      </w:pPr>
      <w:r>
        <w:rPr>
          <w:rFonts w:ascii="Calibri" w:hAnsi="Calibri"/>
          <w:color w:val="0A1E3F"/>
          <w:sz w:val="22"/>
        </w:rPr>
        <w:t xml:space="preserve">☐  Licence ownership</w:t>
      </w:r>
    </w:p>
    <w:p>
      <w:pPr>
        <w:keepNext/>
        <w:spacing w:before="240" w:after="80"/>
      </w:pPr>
      <w:r>
        <w:rPr>
          <w:rFonts w:ascii="Calibri" w:hAnsi="Calibri"/>
          <w:b/>
          <w:color w:val="EB112B"/>
          <w:sz w:val="32"/>
        </w:rPr>
        <w:t xml:space="preserve">6. AI-specific requirements</w:t>
      </w:r>
    </w:p>
    <w:p>
      <w:pPr>
        <w:keepNext/>
        <w:spacing w:before="0" w:after="120"/>
      </w:pPr>
      <w:r>
        <w:rPr>
          <w:rFonts w:ascii="Calibri" w:hAnsi="Calibri"/>
          <w:color w:val="0A1E3F"/>
          <w:sz w:val="22"/>
        </w:rPr>
        <w:t xml:space="preserve">Document:</w:t>
      </w:r>
    </w:p>
    <w:p>
      <w:pPr>
        <w:spacing w:before="0" w:after="60"/>
      </w:pPr>
      <w:r>
        <w:rPr>
          <w:rFonts w:ascii="Calibri" w:hAnsi="Calibri"/>
          <w:color w:val="0A1E3F"/>
          <w:sz w:val="22"/>
        </w:rPr>
        <w:t xml:space="preserve">☐  AI platform used</w:t>
      </w:r>
    </w:p>
    <w:p>
      <w:pPr>
        <w:spacing w:before="0" w:after="60"/>
      </w:pPr>
      <w:r>
        <w:rPr>
          <w:rFonts w:ascii="Calibri" w:hAnsi="Calibri"/>
          <w:color w:val="0A1E3F"/>
          <w:sz w:val="22"/>
        </w:rPr>
        <w:t xml:space="preserve">☐  Model provider</w:t>
      </w:r>
    </w:p>
    <w:p>
      <w:pPr>
        <w:spacing w:before="0" w:after="60"/>
      </w:pPr>
      <w:r>
        <w:rPr>
          <w:rFonts w:ascii="Calibri" w:hAnsi="Calibri"/>
          <w:color w:val="0A1E3F"/>
          <w:sz w:val="22"/>
        </w:rPr>
        <w:t xml:space="preserve">☐  Prompt repository location</w:t>
      </w:r>
    </w:p>
    <w:p>
      <w:pPr>
        <w:spacing w:before="0" w:after="60"/>
      </w:pPr>
      <w:r>
        <w:rPr>
          <w:rFonts w:ascii="Calibri" w:hAnsi="Calibri"/>
          <w:color w:val="0A1E3F"/>
          <w:sz w:val="22"/>
        </w:rPr>
        <w:t xml:space="preserve">☐  System prompts</w:t>
      </w:r>
    </w:p>
    <w:p>
      <w:pPr>
        <w:spacing w:before="0" w:after="60"/>
      </w:pPr>
      <w:r>
        <w:rPr>
          <w:rFonts w:ascii="Calibri" w:hAnsi="Calibri"/>
          <w:color w:val="0A1E3F"/>
          <w:sz w:val="22"/>
        </w:rPr>
        <w:t xml:space="preserve">☐  Custom instructions</w:t>
      </w:r>
    </w:p>
    <w:p>
      <w:pPr>
        <w:spacing w:before="0" w:after="60"/>
      </w:pPr>
      <w:r>
        <w:rPr>
          <w:rFonts w:ascii="Calibri" w:hAnsi="Calibri"/>
          <w:color w:val="0A1E3F"/>
          <w:sz w:val="22"/>
        </w:rPr>
        <w:t xml:space="preserve">☐  Knowledge sources</w:t>
      </w:r>
    </w:p>
    <w:p>
      <w:pPr>
        <w:spacing w:before="0" w:after="60"/>
      </w:pPr>
      <w:r>
        <w:rPr>
          <w:rFonts w:ascii="Calibri" w:hAnsi="Calibri"/>
          <w:color w:val="0A1E3F"/>
          <w:sz w:val="22"/>
        </w:rPr>
        <w:t xml:space="preserve">☐  Training data sources</w:t>
      </w:r>
    </w:p>
    <w:p>
      <w:pPr>
        <w:spacing w:before="0" w:after="60"/>
      </w:pPr>
      <w:r>
        <w:rPr>
          <w:rFonts w:ascii="Calibri" w:hAnsi="Calibri"/>
          <w:color w:val="0A1E3F"/>
          <w:sz w:val="22"/>
        </w:rPr>
        <w:t xml:space="preserve">☐  Usage limitations</w:t>
      </w:r>
    </w:p>
    <w:p>
      <w:pPr>
        <w:spacing w:before="0" w:after="60"/>
      </w:pPr>
      <w:r>
        <w:rPr>
          <w:rFonts w:ascii="Calibri" w:hAnsi="Calibri"/>
          <w:color w:val="0A1E3F"/>
          <w:sz w:val="22"/>
        </w:rPr>
        <w:t xml:space="preserve">☐  Cost controls</w:t>
      </w:r>
    </w:p>
    <w:p>
      <w:pPr>
        <w:spacing w:before="0" w:after="60"/>
      </w:pPr>
      <w:r>
        <w:rPr>
          <w:rFonts w:ascii="Calibri" w:hAnsi="Calibri"/>
          <w:color w:val="0A1E3F"/>
          <w:sz w:val="22"/>
        </w:rPr>
        <w:t xml:space="preserve">☐  Responsible AI controls</w:t>
      </w:r>
    </w:p>
    <w:p>
      <w:pPr>
        <w:keepNext/>
        <w:spacing w:before="240" w:after="80"/>
      </w:pPr>
      <w:r>
        <w:rPr>
          <w:rFonts w:ascii="Calibri" w:hAnsi="Calibri"/>
          <w:b/>
          <w:color w:val="EB112B"/>
          <w:sz w:val="32"/>
        </w:rPr>
        <w:t xml:space="preserve">7. Operational handover</w:t>
      </w:r>
    </w:p>
    <w:p>
      <w:pPr>
        <w:keepNext/>
        <w:spacing w:before="0" w:after="120"/>
      </w:pPr>
      <w:r>
        <w:rPr>
          <w:rFonts w:ascii="Calibri" w:hAnsi="Calibri"/>
          <w:color w:val="0A1E3F"/>
          <w:sz w:val="22"/>
        </w:rPr>
        <w:t xml:space="preserve">Confirm:</w:t>
      </w:r>
    </w:p>
    <w:p>
      <w:pPr>
        <w:spacing w:before="0" w:after="60"/>
      </w:pPr>
      <w:r>
        <w:rPr>
          <w:rFonts w:ascii="Calibri" w:hAnsi="Calibri"/>
          <w:color w:val="0A1E3F"/>
          <w:sz w:val="22"/>
        </w:rPr>
        <w:t xml:space="preserve">☐  Walkthrough completed</w:t>
      </w:r>
    </w:p>
    <w:p>
      <w:pPr>
        <w:spacing w:before="0" w:after="60"/>
      </w:pPr>
      <w:r>
        <w:rPr>
          <w:rFonts w:ascii="Calibri" w:hAnsi="Calibri"/>
          <w:color w:val="0A1E3F"/>
          <w:sz w:val="22"/>
        </w:rPr>
        <w:t xml:space="preserve">☐  Knowledge transfer completed</w:t>
      </w:r>
    </w:p>
    <w:p>
      <w:pPr>
        <w:spacing w:before="0" w:after="60"/>
      </w:pPr>
      <w:r>
        <w:rPr>
          <w:rFonts w:ascii="Calibri" w:hAnsi="Calibri"/>
          <w:color w:val="0A1E3F"/>
          <w:sz w:val="22"/>
        </w:rPr>
        <w:t xml:space="preserve">☐  Support process agreed</w:t>
      </w:r>
    </w:p>
    <w:p>
      <w:pPr>
        <w:spacing w:before="0" w:after="60"/>
      </w:pPr>
      <w:r>
        <w:rPr>
          <w:rFonts w:ascii="Calibri" w:hAnsi="Calibri"/>
          <w:color w:val="0A1E3F"/>
          <w:sz w:val="22"/>
        </w:rPr>
        <w:t xml:space="preserve">☐  Documentation delivered</w:t>
      </w:r>
    </w:p>
    <w:p>
      <w:pPr>
        <w:spacing w:before="0" w:after="60"/>
      </w:pPr>
      <w:r>
        <w:rPr>
          <w:rFonts w:ascii="Calibri" w:hAnsi="Calibri"/>
          <w:color w:val="0A1E3F"/>
          <w:sz w:val="22"/>
        </w:rPr>
        <w:t xml:space="preserve">☐  Credentials held in the customer's password manager, never sent by email or chat</w:t>
      </w:r>
    </w:p>
    <w:p>
      <w:pPr>
        <w:spacing w:before="0" w:after="60"/>
      </w:pPr>
      <w:r>
        <w:rPr>
          <w:rFonts w:ascii="Calibri" w:hAnsi="Calibri"/>
          <w:color w:val="0A1E3F"/>
          <w:sz w:val="22"/>
        </w:rPr>
        <w:t xml:space="preserve">☐  Ownership of every account verified by the customer</w:t>
      </w:r>
    </w:p>
    <w:p>
      <w:pPr>
        <w:spacing w:before="0" w:after="60"/>
      </w:pPr>
      <w:r>
        <w:rPr>
          <w:rFonts w:ascii="Calibri" w:hAnsi="Calibri"/>
          <w:color w:val="0A1E3F"/>
          <w:sz w:val="22"/>
        </w:rPr>
        <w:t xml:space="preserve">☐  Customer acceptance completed</w:t>
      </w:r>
    </w:p>
    <w:p>
      <w:pPr>
        <w:keepNext/>
        <w:spacing w:before="240" w:after="80"/>
      </w:pPr>
      <w:r>
        <w:rPr>
          <w:rFonts w:ascii="Calibri" w:hAnsi="Calibri"/>
          <w:b/>
          <w:color w:val="EB112B"/>
          <w:sz w:val="32"/>
        </w:rPr>
        <w:t xml:space="preserve">Sign-off</w:t>
      </w:r>
    </w:p>
    <w:p>
      <w:pPr>
        <w:keepNext/>
        <w:spacing w:before="120" w:after="60"/>
      </w:pPr>
      <w:r>
        <w:rPr>
          <w:rFonts w:ascii="Calibri" w:hAnsi="Calibri"/>
          <w:b/>
          <w:color w:val="0A1E3F"/>
          <w:sz w:val="26"/>
        </w:rPr>
        <w:t xml:space="preserve">Vendor confirmation</w:t>
      </w:r>
    </w:p>
    <w:p>
      <w:pPr>
        <w:spacing w:before="0" w:after="120"/>
      </w:pPr>
      <w:r>
        <w:rPr>
          <w:rFonts w:ascii="Calibri" w:hAnsi="Calibri"/>
          <w:color w:val="0A1E3F"/>
          <w:sz w:val="22"/>
        </w:rPr>
        <w:t xml:space="preserve">All items in this checklist are complete.</w:t>
      </w:r>
    </w:p>
    <w:p>
      <w:pPr>
        <w:spacing w:before="0" w:after="120"/>
      </w:pPr>
      <w:r>
        <w:rPr>
          <w:rFonts w:ascii="Calibri" w:hAnsi="Calibri"/>
          <w:color w:val="0A1E3F"/>
          <w:sz w:val="22"/>
        </w:rPr>
        <w:t xml:space="preserve">Name: ______________________________</w:t>
      </w:r>
    </w:p>
    <w:p>
      <w:pPr>
        <w:spacing w:before="0" w:after="120"/>
      </w:pPr>
      <w:r>
        <w:rPr>
          <w:rFonts w:ascii="Calibri" w:hAnsi="Calibri"/>
          <w:color w:val="0A1E3F"/>
          <w:sz w:val="22"/>
        </w:rPr>
        <w:t xml:space="preserve">Company: ______________________________</w:t>
      </w:r>
    </w:p>
    <w:p>
      <w:pPr>
        <w:spacing w:before="0" w:after="120"/>
      </w:pPr>
      <w:r>
        <w:rPr>
          <w:rFonts w:ascii="Calibri" w:hAnsi="Calibri"/>
          <w:color w:val="0A1E3F"/>
          <w:sz w:val="22"/>
        </w:rPr>
        <w:t xml:space="preserve">Signature: ______________________________    Date: ______________</w:t>
      </w:r>
    </w:p>
    <w:p>
      <w:pPr>
        <w:keepNext/>
        <w:spacing w:before="120" w:after="60"/>
      </w:pPr>
      <w:r>
        <w:rPr>
          <w:rFonts w:ascii="Calibri" w:hAnsi="Calibri"/>
          <w:b/>
          <w:color w:val="0A1E3F"/>
          <w:sz w:val="26"/>
        </w:rPr>
        <w:t xml:space="preserve">Customer acceptance</w:t>
      </w:r>
    </w:p>
    <w:p>
      <w:pPr>
        <w:spacing w:before="0" w:after="120"/>
      </w:pPr>
      <w:r>
        <w:rPr>
          <w:rFonts w:ascii="Calibri" w:hAnsi="Calibri"/>
          <w:color w:val="0A1E3F"/>
          <w:sz w:val="22"/>
        </w:rPr>
        <w:t xml:space="preserve">The handover has been checked and accepted.</w:t>
      </w:r>
    </w:p>
    <w:p>
      <w:pPr>
        <w:spacing w:before="0" w:after="120"/>
      </w:pPr>
      <w:r>
        <w:rPr>
          <w:rFonts w:ascii="Calibri" w:hAnsi="Calibri"/>
          <w:color w:val="0A1E3F"/>
          <w:sz w:val="22"/>
        </w:rPr>
        <w:t xml:space="preserve">Name: ______________________________</w:t>
      </w:r>
    </w:p>
    <w:p>
      <w:pPr>
        <w:spacing w:before="0" w:after="120"/>
      </w:pPr>
      <w:r>
        <w:rPr>
          <w:rFonts w:ascii="Calibri" w:hAnsi="Calibri"/>
          <w:color w:val="0A1E3F"/>
          <w:sz w:val="22"/>
        </w:rPr>
        <w:t xml:space="preserve">Signature: ______________________________    Date: ______________</w:t>
      </w:r>
    </w:p>
    <w:p>
      <w:pPr>
        <w:spacing w:before="0" w:after="120"/>
      </w:pPr>
      <w:r>
        <w:rPr>
          <w:rFonts w:ascii="Calibri" w:hAnsi="Calibri"/>
          <w:color w:val="0A1E3F"/>
          <w:sz w:val="22"/>
        </w:rPr>
        <w:t xml:space="preserve">Final payment released on: ______________</w:t>
      </w:r>
    </w:p>
    <w:p>
      <w:pPr>
        <w:keepNext/>
        <w:spacing w:before="240" w:after="80"/>
      </w:pPr>
      <w:r>
        <w:rPr>
          <w:rFonts w:ascii="Calibri" w:hAnsi="Calibri"/>
          <w:b/>
          <w:color w:val="EB112B"/>
          <w:sz w:val="32"/>
        </w:rPr>
        <w:t xml:space="preserve">Questions?</w:t>
      </w:r>
    </w:p>
    <w:p>
      <w:pPr>
        <w:spacing w:before="0" w:after="120"/>
      </w:pPr>
      <w:r>
        <w:rPr>
          <w:rFonts w:ascii="Calibri" w:hAnsi="Calibri"/>
          <w:color w:val="0A1E3F"/>
          <w:sz w:val="22"/>
        </w:rPr>
        <w:t xml:space="preserve">Anvil Solutions is a Technology Solutions Provider in West Auckland. If you would like help setting up customer-owned accounts before a project starts, or reviewing a system you already have, call us on 09 579 5432 or email support@anvil.net.nz.</w:t>
      </w:r>
    </w:p>
    <w:sectPr>
      <w:footerReference w:type="default" r:id="rId1"/>
      <w:pgSz w:w="11906" w:h="16838"/>
      <w:pgMar w:top="1440" w:right="1440" w:bottom="1440" w:left="1440" w:header="708" w:footer="708" w:gutter="0"/>
    </w:sectPr>
  </w:body>
</w:document>
</file>

<file path=word/footer1.xml><?xml version="1.0" encoding="utf-8"?>
<w:ftr xmlns:w="http://schemas.openxmlformats.org/wordprocessingml/2006/main">
  <w:p>
    <w:pPr>
      <w:tabs>
        <w:tab w:val="center" w:pos="4513"/>
        <w:tab w:val="right" w:pos="9026"/>
      </w:tabs>
      <w:rPr>
        <w:rFonts w:ascii="Calibri" w:hAnsi="Calibri"/>
        <w:color w:val="0A1E3F"/>
        <w:sz w:val="16"/>
      </w:rPr>
    </w:pPr>
    <w:r>
      <w:rPr>
        <w:rFonts w:ascii="Calibri" w:hAnsi="Calibri"/>
        <w:color w:val="0A1E3F"/>
        <w:sz w:val="16"/>
      </w:rPr>
      <w:t xml:space="preserve">Anvil Solutions Ltd | support@anvil.net.nz | 09 579 5432 | Free to share with your vendors</w:t>
    </w:r>
    <w:r>
      <w:rPr>
        <w:rFonts w:ascii="Calibri" w:hAnsi="Calibri"/>
        <w:color w:val="0A1E3F"/>
        <w:sz w:val="16"/>
      </w:rPr>
      <w:tab/>
      <w:tab/>
      <w:t xml:space="preserve">Page </w:t>
    </w:r>
    <w:r>
      <w:rPr>
        <w:rFonts w:ascii="Calibri" w:hAnsi="Calibri"/>
        <w:color w:val="0A1E3F"/>
        <w:sz w:val="16"/>
      </w:rPr>
      <w:fldChar w:fldCharType="begin"/>
    </w:r>
    <w:r>
      <w:rPr>
        <w:rFonts w:ascii="Calibri" w:hAnsi="Calibri"/>
        <w:color w:val="0A1E3F"/>
        <w:sz w:val="16"/>
      </w:rPr>
      <w:instrText xml:space="preserve">PAGE</w:instrText>
    </w:r>
    <w:r>
      <w:rPr>
        <w:rFonts w:ascii="Calibri" w:hAnsi="Calibri"/>
        <w:color w:val="0A1E3F"/>
        <w:sz w:val="16"/>
      </w:rPr>
      <w:fldChar w:fldCharType="end"/>
    </w:r>
  </w:p>
</w:ftr>
</file>

<file path=word/_rels/document.xml.rels><?xml version="1.0" encoding="UTF-8" standalone="yes"?>
<Relationships xmlns="http://schemas.openxmlformats.org/package/2006/relationships">
<Relationship Id="rId1" Type="http://schemas.openxmlformats.org/officeDocument/2006/relationships/footer" Target="footer1.xml"/>
</Relationships>
</file>